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&lt;p&gt;Green Energy Kosova (GEK) e mirëpret hapjen e konsultimit publik për Draft Udhërrëfyesin për Tranzicion të Drejtë. Dokumenti trajton disa tema të rëndësishme, përfshirë energjinë e ripërtëritshme, ruajtjen e energjisë, ngrohjen, efiçiencën e energjisë, punëtorët dhe komunitetet e prekura.&lt;/p&gt;
&lt;p&gt;Megjithatë, GEK vlerëson se drafti, në formën aktuale, kërkon rishikim substancial para miratimit përfundimtar. Ai duhet të zhvillohet nga një dokument kryesisht orientues në një udhërrëfyes të zbatueshëm, me kosto, afate, duhet jetë i bazuar në evidencë, socialisht i drejtë dhe i monitorueshëm publikisht.&lt;/p&gt;
&lt;p class="isSelectedEnd"&gt;Komentet dhe rekomandimet teknike të GEK paraqiten në dokumentin e bashkëngjitur “Matrica e Komenteve Teknike”.&lt;/p&gt;
&lt;p&gt;GEK kërkon që pas fazës së komenteve me shkrim, Ministria të publikojë një matricë të përgjigjeve ndaj kontributeve të pranuara, draftin e rishikuar dhe të organizojë dëgjime publike të dokumentuara, veçanërisht me komunat, punëtorët, sindikatat dhe komunitetet e prekura në Obiliq dhe Fushë Kosovë.&lt;/p&gt;
&lt;p&gt;GEK rekomandon që Udhërrëfyesi të rishikohet mbi bazën e këtyre parimeve kryesore:&lt;/p&gt;
&lt;ol start="1" data-spread="true"&gt;
&lt;li&gt;Të zgjerohet horizonti në një Udhërrëfyes Kombëtar për Tranzicion të Drejtë 2026–2050, i mbështetur nga një Plan Veprimi për periudhën 2026–2040, me kosto, afate dhe burime të qarta financimi dhe rishikime të detyrueshme në vitet 2030, 2035, 2040 dhe 2045.&lt;/li&gt;
&lt;li&gt;Të publikohen metodologjia, të dhënat bazë, supozimet dhe skenarët e krahasueshëm për energjinë, emetimet, importet, kostot, punësimin dhe sigurinë e furnizimit.&lt;/li&gt;
&lt;li&gt;Të mos merren vendime për Kosova A, Kosova B, minierat ose rezervën strategjike pa vlerësim të pavarur të alternativave, kapacitetit zëvendësues, rrjetit, fleksibilitetit, kostove, emetimeve dhe ndikimeve sociale.&lt;/li&gt;
&lt;li&gt;Të përcaktohen Obiliqi dhe Fushë Kosova si Territore Prioritare të Tranzicionit të Drejtë, me plane territoriale, projekt-pipeline, financim dhe pjesëmarrje të përhershme lokale.&lt;/li&gt;
&lt;li&gt;Të krijohet plan i plotë për punëtorët, kontraktorët dhe familjet e prekura, përfshirë profilizimin, rikualifikimin, punësimin e denjë, pensionimin e mbështetur, mbrojtjen e të ardhurave dhe mekanizmat e ankesës.&lt;/li&gt;
&lt;li&gt;Të përfshihen masat për varfërinë energjetike, ngrohjen e pastër, renovimin e ndërtesave, pompat e nxehtësisë, komunitetet e energjisë dhe rrjetin e shpërndarjes.&lt;/li&gt;
&lt;li&gt;Të hartohet Plan Kombëtar i Investimeve dhe Financimit 2026–2050, përfshirë kostot sociale, rehabilitimin e minierave dhe hirit, boshllëkun financiar, Fondin për Tranzicion të Drejtë dhe transparencën e financimit publik.&lt;/li&gt;
&lt;li&gt;Të forcohen qeverisja, KPI-të, regjistri i rreziqeve, transparenca dhe raportimi publik, përmes një Njësie të Zbatimit, platformës territoriale dhe auditimit teknik të pavarur.&lt;/li&gt;
&lt;/ol&gt;
&lt;p&gt;Të gjitha çështjet e identifikuara dhe rekomandimet konkrete të GEK janë paraqitur në Matricën e Komenteve Teknike të bashkëngjitur.&lt;/p&gt;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2026-06-26T14:27:48+02:00</dcterms:created>
  <dcterms:modified xsi:type="dcterms:W3CDTF">2026-06-26T14:27:48+02:00</dcterms:modified>
  <dc:title/>
  <dc:description/>
  <dc:subject/>
  <cp:keywords/>
  <cp:category/>
</cp:coreProperties>
</file>